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8C981" w14:textId="0F92AC3A" w:rsidR="00A22BF6" w:rsidRPr="00A22BF6" w:rsidRDefault="00A22BF6" w:rsidP="00A22BF6">
      <w:pPr>
        <w:jc w:val="center"/>
        <w:rPr>
          <w:b/>
          <w:bCs/>
          <w:sz w:val="32"/>
          <w:szCs w:val="32"/>
        </w:rPr>
      </w:pPr>
      <w:r w:rsidRPr="00A22BF6">
        <w:rPr>
          <w:b/>
          <w:bCs/>
          <w:sz w:val="32"/>
          <w:szCs w:val="32"/>
        </w:rPr>
        <w:t>Cultural Humility, Equity, &amp; Diversity Committee Covid-19 Pandemic Series Part 1 of 2: A SPACE TO REFLECT ON THE IMPACT OF RACISM &amp; XENOPHOBIA IN THE COVID-19 PANDEMIC</w:t>
      </w:r>
    </w:p>
    <w:p w14:paraId="398F764D" w14:textId="77777777" w:rsidR="00A22BF6" w:rsidRDefault="00A22BF6" w:rsidP="00A22BF6">
      <w:pPr>
        <w:rPr>
          <w:b/>
          <w:bCs/>
          <w:sz w:val="32"/>
          <w:szCs w:val="32"/>
          <w:u w:val="single"/>
        </w:rPr>
      </w:pPr>
    </w:p>
    <w:p w14:paraId="0F5C4314" w14:textId="16537F59" w:rsidR="00A22BF6" w:rsidRDefault="00A22BF6" w:rsidP="00A22BF6">
      <w:pPr>
        <w:rPr>
          <w:b/>
          <w:bCs/>
          <w:sz w:val="32"/>
          <w:szCs w:val="32"/>
          <w:u w:val="single"/>
        </w:rPr>
      </w:pPr>
      <w:r w:rsidRPr="00A22BF6">
        <w:rPr>
          <w:b/>
          <w:bCs/>
          <w:sz w:val="32"/>
          <w:szCs w:val="32"/>
          <w:u w:val="single"/>
        </w:rPr>
        <w:t>ABOUT THE FACILITATORS</w:t>
      </w:r>
    </w:p>
    <w:p w14:paraId="1C492D43" w14:textId="77777777" w:rsidR="00A22BF6" w:rsidRDefault="00A22BF6" w:rsidP="00A22BF6">
      <w:pPr>
        <w:rPr>
          <w:b/>
          <w:bCs/>
          <w:sz w:val="32"/>
          <w:szCs w:val="3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05"/>
      </w:tblGrid>
      <w:tr w:rsidR="00A22BF6" w14:paraId="2C766F97" w14:textId="77777777" w:rsidTr="00A22BF6">
        <w:trPr>
          <w:trHeight w:val="2448"/>
        </w:trPr>
        <w:tc>
          <w:tcPr>
            <w:tcW w:w="2245" w:type="dxa"/>
          </w:tcPr>
          <w:p w14:paraId="19710841" w14:textId="6494191E" w:rsidR="00A22BF6" w:rsidRDefault="00A22BF6" w:rsidP="00A22BF6">
            <w:pPr>
              <w:rPr>
                <w:b/>
                <w:bCs/>
                <w:sz w:val="32"/>
                <w:szCs w:val="32"/>
                <w:u w:val="single"/>
              </w:rPr>
            </w:pPr>
            <w:r w:rsidRPr="00A22BF6">
              <w:drawing>
                <wp:anchor distT="0" distB="0" distL="114300" distR="114300" simplePos="0" relativeHeight="251659264" behindDoc="0" locked="0" layoutInCell="1" allowOverlap="1" wp14:anchorId="6B74C7C8" wp14:editId="0B7DA9BD">
                  <wp:simplePos x="0" y="0"/>
                  <wp:positionH relativeFrom="column">
                    <wp:posOffset>127000</wp:posOffset>
                  </wp:positionH>
                  <wp:positionV relativeFrom="paragraph">
                    <wp:posOffset>45720</wp:posOffset>
                  </wp:positionV>
                  <wp:extent cx="1152525" cy="885825"/>
                  <wp:effectExtent l="0" t="0" r="9525" b="9525"/>
                  <wp:wrapNone/>
                  <wp:docPr id="1" name="Picture 1" descr="A person leaning against a brick w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leaning against a brick wall&#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1152525" cy="885825"/>
                          </a:xfrm>
                          <a:prstGeom prst="rect">
                            <a:avLst/>
                          </a:prstGeom>
                        </pic:spPr>
                      </pic:pic>
                    </a:graphicData>
                  </a:graphic>
                </wp:anchor>
              </w:drawing>
            </w:r>
          </w:p>
        </w:tc>
        <w:tc>
          <w:tcPr>
            <w:tcW w:w="7105" w:type="dxa"/>
          </w:tcPr>
          <w:p w14:paraId="6479C4B3" w14:textId="77777777" w:rsidR="00A22BF6" w:rsidRPr="00A22BF6" w:rsidRDefault="00A22BF6" w:rsidP="00A22BF6">
            <w:pPr>
              <w:rPr>
                <w:b/>
                <w:bCs/>
                <w:sz w:val="28"/>
                <w:szCs w:val="28"/>
              </w:rPr>
            </w:pPr>
            <w:r w:rsidRPr="00A22BF6">
              <w:rPr>
                <w:b/>
                <w:bCs/>
                <w:sz w:val="28"/>
                <w:szCs w:val="28"/>
              </w:rPr>
              <w:t>Jasmine Edwards, MA, LCAT, MT-BC</w:t>
            </w:r>
          </w:p>
          <w:p w14:paraId="4F9B1168" w14:textId="527C32FC" w:rsidR="00A22BF6" w:rsidRDefault="00A22BF6" w:rsidP="00A22BF6"/>
          <w:p w14:paraId="2E7BF3E6" w14:textId="01233149" w:rsidR="00A22BF6" w:rsidRDefault="00A22BF6" w:rsidP="00A22BF6">
            <w:r>
              <w:t>Jasmine is a NICU and Vocal Psychotherapy trained music therapist and licensed creative arts therapist currently working in a pediatric medical setting. She is currently an adjunct professor in the music therapy department at Howard University.</w:t>
            </w:r>
          </w:p>
          <w:p w14:paraId="20565E90" w14:textId="17B7B4EC" w:rsidR="00A22BF6" w:rsidRDefault="00A22BF6" w:rsidP="00A22BF6">
            <w:pPr>
              <w:rPr>
                <w:b/>
                <w:bCs/>
                <w:sz w:val="32"/>
                <w:szCs w:val="32"/>
                <w:u w:val="single"/>
              </w:rPr>
            </w:pPr>
          </w:p>
        </w:tc>
      </w:tr>
      <w:tr w:rsidR="00A22BF6" w14:paraId="7EE8B569" w14:textId="77777777" w:rsidTr="00A22BF6">
        <w:trPr>
          <w:trHeight w:val="2673"/>
        </w:trPr>
        <w:tc>
          <w:tcPr>
            <w:tcW w:w="2245" w:type="dxa"/>
          </w:tcPr>
          <w:p w14:paraId="56A3ACF3" w14:textId="2310FCBC" w:rsidR="00A22BF6" w:rsidRDefault="00A22BF6" w:rsidP="00A22BF6">
            <w:pPr>
              <w:rPr>
                <w:b/>
                <w:bCs/>
                <w:sz w:val="32"/>
                <w:szCs w:val="32"/>
                <w:u w:val="single"/>
              </w:rPr>
            </w:pPr>
            <w:r w:rsidRPr="00A22BF6">
              <w:rPr>
                <w:b/>
                <w:bCs/>
                <w:sz w:val="32"/>
                <w:szCs w:val="32"/>
                <w:u w:val="single"/>
              </w:rPr>
              <w:drawing>
                <wp:anchor distT="0" distB="0" distL="114300" distR="114300" simplePos="0" relativeHeight="251660288" behindDoc="0" locked="0" layoutInCell="1" allowOverlap="1" wp14:anchorId="5DBC8D90" wp14:editId="74A7B631">
                  <wp:simplePos x="0" y="0"/>
                  <wp:positionH relativeFrom="column">
                    <wp:posOffset>118745</wp:posOffset>
                  </wp:positionH>
                  <wp:positionV relativeFrom="paragraph">
                    <wp:posOffset>62865</wp:posOffset>
                  </wp:positionV>
                  <wp:extent cx="1114581" cy="1124107"/>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114581" cy="1124107"/>
                          </a:xfrm>
                          <a:prstGeom prst="rect">
                            <a:avLst/>
                          </a:prstGeom>
                        </pic:spPr>
                      </pic:pic>
                    </a:graphicData>
                  </a:graphic>
                </wp:anchor>
              </w:drawing>
            </w:r>
          </w:p>
        </w:tc>
        <w:tc>
          <w:tcPr>
            <w:tcW w:w="7105" w:type="dxa"/>
          </w:tcPr>
          <w:p w14:paraId="6EA8AF0E" w14:textId="77777777" w:rsidR="00A22BF6" w:rsidRPr="00A22BF6" w:rsidRDefault="00A22BF6" w:rsidP="00A22BF6">
            <w:pPr>
              <w:rPr>
                <w:b/>
                <w:bCs/>
                <w:sz w:val="28"/>
                <w:szCs w:val="28"/>
              </w:rPr>
            </w:pPr>
            <w:r w:rsidRPr="00A22BF6">
              <w:rPr>
                <w:b/>
                <w:bCs/>
                <w:sz w:val="28"/>
                <w:szCs w:val="28"/>
              </w:rPr>
              <w:t>Dr. Nisha Sajnani</w:t>
            </w:r>
          </w:p>
          <w:p w14:paraId="602ECFDA" w14:textId="585096C8" w:rsidR="00A22BF6" w:rsidRDefault="00A22BF6" w:rsidP="00A22BF6">
            <w:pPr>
              <w:rPr>
                <w:b/>
                <w:bCs/>
                <w:sz w:val="32"/>
                <w:szCs w:val="32"/>
                <w:u w:val="single"/>
              </w:rPr>
            </w:pPr>
            <w:r w:rsidRPr="00A22BF6">
              <w:t xml:space="preserve">                                                                                                                                    Nisha is the Director of the Program in Drama Therapy and Theatre &amp; Health Lab at New York University. She is the Principal Editor of Drama Therapy Review and co-founder of the World Alliance of Drama Therapy and the Critical Pedagogies in the Arts Therapies Think Tank.</w:t>
            </w:r>
            <w:r w:rsidRPr="00A22BF6">
              <w:rPr>
                <w:b/>
                <w:bCs/>
                <w:u w:val="single"/>
              </w:rPr>
              <w:t xml:space="preserve">   </w:t>
            </w:r>
          </w:p>
        </w:tc>
      </w:tr>
      <w:tr w:rsidR="00A22BF6" w14:paraId="487EC48D" w14:textId="77777777" w:rsidTr="00A22BF6">
        <w:trPr>
          <w:trHeight w:val="2510"/>
        </w:trPr>
        <w:tc>
          <w:tcPr>
            <w:tcW w:w="2245" w:type="dxa"/>
          </w:tcPr>
          <w:p w14:paraId="40846778" w14:textId="3F84472A" w:rsidR="00A22BF6" w:rsidRDefault="00A22BF6" w:rsidP="00A22BF6">
            <w:pPr>
              <w:rPr>
                <w:b/>
                <w:bCs/>
                <w:sz w:val="32"/>
                <w:szCs w:val="32"/>
                <w:u w:val="single"/>
              </w:rPr>
            </w:pPr>
            <w:r w:rsidRPr="00A22BF6">
              <w:rPr>
                <w:b/>
                <w:bCs/>
                <w:sz w:val="32"/>
                <w:szCs w:val="32"/>
                <w:u w:val="single"/>
              </w:rPr>
              <w:drawing>
                <wp:anchor distT="0" distB="0" distL="114300" distR="114300" simplePos="0" relativeHeight="251661312" behindDoc="0" locked="0" layoutInCell="1" allowOverlap="1" wp14:anchorId="50AAE202" wp14:editId="14639DC0">
                  <wp:simplePos x="0" y="0"/>
                  <wp:positionH relativeFrom="column">
                    <wp:posOffset>109220</wp:posOffset>
                  </wp:positionH>
                  <wp:positionV relativeFrom="paragraph">
                    <wp:posOffset>5715</wp:posOffset>
                  </wp:positionV>
                  <wp:extent cx="1114581" cy="1152686"/>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114581" cy="1152686"/>
                          </a:xfrm>
                          <a:prstGeom prst="rect">
                            <a:avLst/>
                          </a:prstGeom>
                        </pic:spPr>
                      </pic:pic>
                    </a:graphicData>
                  </a:graphic>
                </wp:anchor>
              </w:drawing>
            </w:r>
          </w:p>
        </w:tc>
        <w:tc>
          <w:tcPr>
            <w:tcW w:w="7105" w:type="dxa"/>
          </w:tcPr>
          <w:p w14:paraId="13546A00" w14:textId="77777777" w:rsidR="00A22BF6" w:rsidRPr="00A22BF6" w:rsidRDefault="00A22BF6" w:rsidP="00A22BF6">
            <w:pPr>
              <w:rPr>
                <w:b/>
                <w:bCs/>
                <w:sz w:val="28"/>
                <w:szCs w:val="28"/>
              </w:rPr>
            </w:pPr>
            <w:r w:rsidRPr="00A22BF6">
              <w:rPr>
                <w:b/>
                <w:bCs/>
                <w:sz w:val="28"/>
                <w:szCs w:val="28"/>
              </w:rPr>
              <w:t>Adam Stevens, MA, RDT</w:t>
            </w:r>
          </w:p>
          <w:p w14:paraId="287333C1" w14:textId="77777777" w:rsidR="00A22BF6" w:rsidRPr="00A22BF6" w:rsidRDefault="00A22BF6" w:rsidP="00A22BF6">
            <w:pPr>
              <w:rPr>
                <w:sz w:val="32"/>
                <w:szCs w:val="32"/>
              </w:rPr>
            </w:pPr>
          </w:p>
          <w:p w14:paraId="328236D8" w14:textId="1BD44EC7" w:rsidR="00A22BF6" w:rsidRDefault="00A22BF6" w:rsidP="00A22BF6">
            <w:pPr>
              <w:rPr>
                <w:b/>
                <w:bCs/>
                <w:sz w:val="32"/>
                <w:szCs w:val="32"/>
                <w:u w:val="single"/>
              </w:rPr>
            </w:pPr>
            <w:r w:rsidRPr="00A22BF6">
              <w:t xml:space="preserve">Adam works at the Cooke School &amp; Institute in Manhattan, New York. He guides young people with developmental differences. Currently, he serves on the North American Drama Therapy Association’s Board of Directors as Chair of the Cultural, Humility, Equity, &amp; Diversity Committee. Adam has been involved with the NYU Program in Drama Therapy's Theatre &amp; Health Lab as presenter, </w:t>
            </w:r>
            <w:proofErr w:type="gramStart"/>
            <w:r w:rsidRPr="00A22BF6">
              <w:t>director</w:t>
            </w:r>
            <w:proofErr w:type="gramEnd"/>
            <w:r w:rsidRPr="00A22BF6">
              <w:t xml:space="preserve"> and</w:t>
            </w:r>
            <w:r>
              <w:t xml:space="preserve"> </w:t>
            </w:r>
            <w:r w:rsidRPr="00A22BF6">
              <w:t>process actor.</w:t>
            </w:r>
          </w:p>
        </w:tc>
      </w:tr>
    </w:tbl>
    <w:p w14:paraId="186C46E7" w14:textId="77777777" w:rsidR="00A22BF6" w:rsidRPr="00A22BF6" w:rsidRDefault="00A22BF6" w:rsidP="00A22BF6">
      <w:pPr>
        <w:rPr>
          <w:b/>
          <w:bCs/>
          <w:sz w:val="32"/>
          <w:szCs w:val="32"/>
          <w:u w:val="single"/>
        </w:rPr>
      </w:pPr>
    </w:p>
    <w:sectPr w:rsidR="00A22BF6" w:rsidRPr="00A22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BF6"/>
    <w:rsid w:val="002C46E7"/>
    <w:rsid w:val="0085624C"/>
    <w:rsid w:val="00A22BF6"/>
    <w:rsid w:val="00A40BBB"/>
    <w:rsid w:val="00B51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DF18"/>
  <w15:chartTrackingRefBased/>
  <w15:docId w15:val="{B55EBD5A-BC6B-45F9-A5EE-D60F2010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2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Hoyt</dc:creator>
  <cp:keywords/>
  <dc:description/>
  <cp:lastModifiedBy>Lauren Hoyt</cp:lastModifiedBy>
  <cp:revision>2</cp:revision>
  <dcterms:created xsi:type="dcterms:W3CDTF">2022-04-26T13:06:00Z</dcterms:created>
  <dcterms:modified xsi:type="dcterms:W3CDTF">2022-04-26T13:06:00Z</dcterms:modified>
</cp:coreProperties>
</file>